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C2" w:rsidRDefault="000333C2" w:rsidP="000333C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PRZEDMIOTOWY SYSTEM OCENIANIA Z GEOGRAFII </w:t>
      </w:r>
    </w:p>
    <w:p w:rsidR="000333C2" w:rsidRPr="005F0C3F" w:rsidRDefault="000333C2" w:rsidP="005F0C3F">
      <w:pPr>
        <w:ind w:left="567"/>
        <w:rPr>
          <w:rFonts w:cstheme="minorHAnsi"/>
        </w:rPr>
      </w:pPr>
      <w:r>
        <w:rPr>
          <w:b/>
          <w:lang w:val="pl-PL"/>
        </w:rPr>
        <w:t>Na lekcjach geografii</w:t>
      </w:r>
      <w:r>
        <w:rPr>
          <w:lang w:val="pl-PL"/>
        </w:rPr>
        <w:t xml:space="preserve"> </w:t>
      </w:r>
      <w:r w:rsidR="007E37FA">
        <w:rPr>
          <w:lang w:val="pl-PL"/>
        </w:rPr>
        <w:t xml:space="preserve"> </w:t>
      </w:r>
      <w:r>
        <w:rPr>
          <w:lang w:val="pl-PL"/>
        </w:rPr>
        <w:t xml:space="preserve">przestrzegane są zasady oceniania, klasyfikowania i promowania uczniów oraz przeprowadzania sprawdzianów zawarte w </w:t>
      </w:r>
      <w:r w:rsidR="007E37FA">
        <w:rPr>
          <w:lang w:val="pl-PL"/>
        </w:rPr>
        <w:t xml:space="preserve"> </w:t>
      </w:r>
      <w:r w:rsidR="005B08D4">
        <w:rPr>
          <w:lang w:val="pl-PL"/>
        </w:rPr>
        <w:t xml:space="preserve"> Statucie ( </w:t>
      </w:r>
      <w:r w:rsidR="005F0C3F">
        <w:rPr>
          <w:lang w:val="pl-PL"/>
        </w:rPr>
        <w:t>rozdział</w:t>
      </w:r>
      <w:r w:rsidR="005B08D4">
        <w:rPr>
          <w:lang w:val="pl-PL"/>
        </w:rPr>
        <w:t xml:space="preserve"> VIII </w:t>
      </w:r>
      <w:r w:rsidR="005B08D4" w:rsidRPr="005B08D4">
        <w:rPr>
          <w:lang w:val="pl-PL"/>
        </w:rPr>
        <w:t xml:space="preserve">&amp; </w:t>
      </w:r>
      <w:r w:rsidR="005B08D4" w:rsidRPr="005B08D4">
        <w:rPr>
          <w:rFonts w:eastAsia="Times New Roman" w:cstheme="minorHAnsi"/>
          <w:bCs/>
          <w:lang w:eastAsia="pl-PL"/>
        </w:rPr>
        <w:t>§ 35</w:t>
      </w:r>
      <w:r w:rsidR="005B08D4" w:rsidRPr="005B08D4">
        <w:rPr>
          <w:rFonts w:eastAsia="Times New Roman" w:cstheme="minorHAnsi"/>
          <w:bCs/>
          <w:lang w:eastAsia="pl-PL"/>
        </w:rPr>
        <w:t xml:space="preserve"> </w:t>
      </w:r>
      <w:r w:rsidR="003210A1">
        <w:rPr>
          <w:rFonts w:eastAsia="Times New Roman" w:cstheme="minorHAnsi"/>
          <w:bCs/>
          <w:lang w:eastAsia="pl-PL"/>
        </w:rPr>
        <w:t xml:space="preserve">  “</w:t>
      </w:r>
      <w:bookmarkStart w:id="0" w:name="_GoBack"/>
      <w:bookmarkEnd w:id="0"/>
      <w:r w:rsidR="005F0C3F">
        <w:rPr>
          <w:rFonts w:cstheme="minorHAnsi"/>
        </w:rPr>
        <w:t xml:space="preserve">Szczegółowe </w:t>
      </w:r>
      <w:proofErr w:type="spellStart"/>
      <w:r w:rsidR="005F0C3F">
        <w:rPr>
          <w:rFonts w:cstheme="minorHAnsi"/>
        </w:rPr>
        <w:t>warunki</w:t>
      </w:r>
      <w:proofErr w:type="spellEnd"/>
      <w:r w:rsidR="005F0C3F">
        <w:rPr>
          <w:rFonts w:cstheme="minorHAnsi"/>
        </w:rPr>
        <w:t xml:space="preserve"> </w:t>
      </w:r>
      <w:proofErr w:type="spellStart"/>
      <w:r w:rsidR="005B08D4" w:rsidRPr="005B08D4">
        <w:rPr>
          <w:rFonts w:cstheme="minorHAnsi"/>
        </w:rPr>
        <w:t>i</w:t>
      </w:r>
      <w:proofErr w:type="spellEnd"/>
      <w:r w:rsidR="005B08D4" w:rsidRPr="005B08D4">
        <w:rPr>
          <w:rFonts w:cstheme="minorHAnsi"/>
        </w:rPr>
        <w:t xml:space="preserve"> </w:t>
      </w:r>
      <w:proofErr w:type="spellStart"/>
      <w:r w:rsidR="005B08D4" w:rsidRPr="005B08D4">
        <w:rPr>
          <w:rFonts w:cstheme="minorHAnsi"/>
        </w:rPr>
        <w:t>sposób</w:t>
      </w:r>
      <w:proofErr w:type="spellEnd"/>
      <w:r w:rsidR="005B08D4" w:rsidRPr="005B08D4">
        <w:rPr>
          <w:rFonts w:cstheme="minorHAnsi"/>
        </w:rPr>
        <w:t xml:space="preserve"> </w:t>
      </w:r>
      <w:proofErr w:type="spellStart"/>
      <w:r w:rsidR="005B08D4" w:rsidRPr="005B08D4">
        <w:rPr>
          <w:rFonts w:cstheme="minorHAnsi"/>
        </w:rPr>
        <w:t>oceniania</w:t>
      </w:r>
      <w:proofErr w:type="spellEnd"/>
      <w:r w:rsidR="005B08D4" w:rsidRPr="005B08D4">
        <w:rPr>
          <w:rFonts w:cstheme="minorHAnsi"/>
        </w:rPr>
        <w:t xml:space="preserve"> </w:t>
      </w:r>
      <w:proofErr w:type="spellStart"/>
      <w:r w:rsidR="005B08D4" w:rsidRPr="005B08D4">
        <w:rPr>
          <w:rFonts w:cstheme="minorHAnsi"/>
        </w:rPr>
        <w:t>wewnątrzszkolnego</w:t>
      </w:r>
      <w:proofErr w:type="spellEnd"/>
      <w:r w:rsidR="005B08D4" w:rsidRPr="005B08D4">
        <w:rPr>
          <w:rFonts w:cstheme="minorHAnsi"/>
        </w:rPr>
        <w:t>”</w:t>
      </w:r>
      <w:r w:rsidR="005F0C3F">
        <w:rPr>
          <w:rFonts w:cstheme="minorHAnsi"/>
        </w:rPr>
        <w:t xml:space="preserve">. </w:t>
      </w:r>
      <w:r w:rsidRPr="005B08D4">
        <w:rPr>
          <w:lang w:val="pl-PL"/>
        </w:rPr>
        <w:t>Zasady te dotyczą: kryteriów oceniania, jawności ocen, dostosowania wymagań edukacyjnych do indywidualnych potrzeb  psychofizycznych i edukacyjnych ucznia, klasyfikacji śródrocznej i końcowo rocznej, skali ocen.</w:t>
      </w:r>
    </w:p>
    <w:p w:rsidR="000333C2" w:rsidRDefault="000333C2" w:rsidP="000333C2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Na lekcjach</w:t>
      </w:r>
      <w:r w:rsidR="007E37FA" w:rsidRPr="007E37FA">
        <w:rPr>
          <w:b/>
          <w:lang w:val="pl-PL"/>
        </w:rPr>
        <w:t xml:space="preserve"> </w:t>
      </w:r>
      <w:r w:rsidR="007E37FA">
        <w:rPr>
          <w:b/>
          <w:lang w:val="pl-PL"/>
        </w:rPr>
        <w:t>geografii</w:t>
      </w:r>
      <w:r w:rsidR="007E37FA">
        <w:rPr>
          <w:lang w:val="pl-PL"/>
        </w:rPr>
        <w:t xml:space="preserve">  </w:t>
      </w:r>
      <w:r>
        <w:rPr>
          <w:b/>
          <w:lang w:val="pl-PL"/>
        </w:rPr>
        <w:t>ocenie podlegają:</w:t>
      </w:r>
    </w:p>
    <w:p w:rsidR="000333C2" w:rsidRDefault="000333C2" w:rsidP="000333C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Wiadomości z zakresu określonego w </w:t>
      </w:r>
      <w:r w:rsidR="005F0C3F">
        <w:rPr>
          <w:lang w:val="pl-PL"/>
        </w:rPr>
        <w:t>podstawie programowej</w:t>
      </w:r>
      <w:r>
        <w:rPr>
          <w:lang w:val="pl-PL"/>
        </w:rPr>
        <w:t xml:space="preserve"> oraz: znajomość faktów, rozumienie i stosowanie pojęć, znajomość i rozumienie prawidłowości i teorii, przedstawianie i wyjaśnianie zdarzeń, zjawisk i procesów</w:t>
      </w:r>
    </w:p>
    <w:p w:rsidR="000333C2" w:rsidRDefault="000333C2" w:rsidP="000333C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Umiejętności: posługiwanie się pomocami dydaktycznymi (podręcznikiem, mapami, rocznikami statystycznymi), pozyskiwanie, wykorzystywanie i przetwarzanie informacji, interpretacji i rozumienie tekstów geograficznych, ocenianie i rozumienie problemów w różnych skalach przestrzennych i czasowych, interpretacji, analizy i oceny poznanych związków </w:t>
      </w:r>
      <w:proofErr w:type="spellStart"/>
      <w:r>
        <w:rPr>
          <w:lang w:val="pl-PL"/>
        </w:rPr>
        <w:t>przyczynowo-skutkowych</w:t>
      </w:r>
      <w:proofErr w:type="spellEnd"/>
      <w:r>
        <w:rPr>
          <w:lang w:val="pl-PL"/>
        </w:rPr>
        <w:t>, rozwiązywanie zadań matematycznych w zakresie geografii</w:t>
      </w:r>
      <w:r w:rsidR="007E37FA">
        <w:rPr>
          <w:lang w:val="pl-PL"/>
        </w:rPr>
        <w:t xml:space="preserve"> lub  przyrody</w:t>
      </w:r>
      <w:r>
        <w:rPr>
          <w:lang w:val="pl-PL"/>
        </w:rPr>
        <w:t>.</w:t>
      </w:r>
    </w:p>
    <w:p w:rsidR="000333C2" w:rsidRDefault="000333C2" w:rsidP="000333C2">
      <w:pPr>
        <w:pStyle w:val="Akapitzlist"/>
        <w:ind w:left="1440"/>
        <w:rPr>
          <w:lang w:val="pl-PL"/>
        </w:rPr>
      </w:pPr>
    </w:p>
    <w:p w:rsidR="000333C2" w:rsidRDefault="000333C2" w:rsidP="000333C2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Technika oceniania i skala ocen:</w:t>
      </w:r>
    </w:p>
    <w:p w:rsidR="000333C2" w:rsidRDefault="000333C2" w:rsidP="000333C2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lang w:val="pl-PL"/>
        </w:rPr>
        <w:t>Technika oceniania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każdy uczeń jest oceniany zgodnie z zasadami sprawiedliwości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 ocenie podlegają wiadomości oraz wszystkie formy aktywności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 każdy uczeń powinien otrzymać w ciągu semestru minimum 3 oceny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sprawdziany , kartkówki i odpowiedzi ustne są obowiązkowe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o terminach sprawdzianów uczniowie będą informowani z tygodniowym wyprzedzeniem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kartkówki będą obejmować maksymalnie materiał z trzech ostatnich lekcji a ich czas nie będzie przekraczał 15 minut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jeżeli uczeń opuści sprawdzian z przyczyn losowych (a nieobecność była dłuższa niż 3 dni) to powinien go napisać w ciągu 2 tygodni od dnia powrotu do szkoły, jeżeli nieobecność była krótsza niż 3 dni uczeń pisze sprawdzian na pierwszej lekcji po powrocie do szkoły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uczeń może poprawić ocenę niedostateczną ze sprawdzianu podczas konsultacji w ciągu 2 tygodni od dnia pisania prac </w:t>
      </w:r>
      <w:r w:rsidR="008F5757">
        <w:rPr>
          <w:lang w:val="pl-PL"/>
        </w:rPr>
        <w:t xml:space="preserve"> </w:t>
      </w:r>
      <w:r>
        <w:rPr>
          <w:lang w:val="pl-PL"/>
        </w:rPr>
        <w:t>lub w dłuższym okresie po uzgodnieniu z nauczycielem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przy poprawianiu i pisaniu w drugim terminie kryteria ocen nie zmieniają się, a otrzymana ocena jest wpisana do dziennika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uczeń nieobecny na krótkich sprawdzianach odpowiada ustnie lub pisemnie z ich zakresu w dniu oddania prac lub w najbliższym terminie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kartkówki nie podlegają poprawie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wszystkie prace pisemne będą oddane w ciągu 2 tygodni od chwili pisania, zostaną omówione wyniki, a uczniowie będą zapoznani z kluczem oceniania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uczeń ma prawo do poprawienia odpowiedzi ustnej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każdy uczeń ma prawo do zaliczenia mu dodatkowych ocen za wykonane prace nadobowiązkowe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uczeń ma prawo w ciągu semestru zgłosić 2 nieprzygotowania lub jedno w zależności od tygodniowej liczby lekcji w danej klasie, o ile w danym dniu nie ma prac pisemnych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ocenie podlegają odpowiedzi ustne – precyzja wypowiedzi, stopień wyczerpania tematu, umiejętności argumentowania, uzasadniania, wnioskowanie i podejmowanie prób w tym zakresie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dłuższe odpowiedzi są oceniane stopniem, krótsze plusami lub minusami ( za 5 plusów uczeń otrzymuje ocenę bardzo dobrą a za 3 minusy ocenę niedostateczną</w:t>
      </w:r>
    </w:p>
    <w:p w:rsidR="000333C2" w:rsidRDefault="000333C2" w:rsidP="000333C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prace domowe będą sprawdzane na bieżąco ilościowo, a losowo będzie sprawdzana ich jakość</w:t>
      </w:r>
    </w:p>
    <w:p w:rsidR="000333C2" w:rsidRDefault="000333C2" w:rsidP="000333C2">
      <w:pPr>
        <w:pStyle w:val="Akapitzlist"/>
        <w:ind w:left="2193"/>
        <w:rPr>
          <w:lang w:val="pl-PL"/>
        </w:rPr>
      </w:pPr>
    </w:p>
    <w:p w:rsidR="000333C2" w:rsidRPr="005F0C3F" w:rsidRDefault="000333C2" w:rsidP="005F0C3F">
      <w:pPr>
        <w:pStyle w:val="Akapitzlist"/>
        <w:numPr>
          <w:ilvl w:val="0"/>
          <w:numId w:val="3"/>
        </w:numPr>
        <w:rPr>
          <w:b/>
          <w:lang w:val="pl-PL"/>
        </w:rPr>
      </w:pPr>
      <w:r>
        <w:rPr>
          <w:b/>
          <w:lang w:val="pl-PL"/>
        </w:rPr>
        <w:t xml:space="preserve">Skala </w:t>
      </w:r>
      <w:r w:rsidR="007E37FA">
        <w:rPr>
          <w:b/>
          <w:lang w:val="pl-PL"/>
        </w:rPr>
        <w:t xml:space="preserve">ocen </w:t>
      </w:r>
      <w:r>
        <w:rPr>
          <w:b/>
          <w:lang w:val="pl-PL"/>
        </w:rPr>
        <w:t xml:space="preserve">stosowana na lekcjach </w:t>
      </w:r>
      <w:r w:rsidR="007E37FA">
        <w:rPr>
          <w:b/>
          <w:lang w:val="pl-PL"/>
        </w:rPr>
        <w:t>geografii</w:t>
      </w:r>
      <w:r>
        <w:rPr>
          <w:b/>
          <w:lang w:val="pl-PL"/>
        </w:rPr>
        <w:t>:</w:t>
      </w:r>
    </w:p>
    <w:p w:rsidR="000333C2" w:rsidRDefault="000333C2" w:rsidP="000333C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Wypowiedzi ustne punktowane oceną: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Niedostateczny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z poważnymi błędami merytorycznymi, niesamodzielna, pomijająca najważniejsze zagadnienia, nieznajomość podstawowych faktów geograficznych, błędy językowe</w:t>
            </w:r>
            <w:r w:rsidR="005F0C3F">
              <w:rPr>
                <w:lang w:val="pl-PL"/>
              </w:rPr>
              <w:t>.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Dopuszczający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z niewielkimi błędami merytorycznymi, niesamodzielna , niepełna</w:t>
            </w:r>
            <w:r w:rsidR="005F0C3F">
              <w:rPr>
                <w:lang w:val="pl-PL"/>
              </w:rPr>
              <w:t>.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Dostateczny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z mało istotnymi błędami merytorycznymi, niepełna, samodzielna, omówienie podstawowych zagadnień</w:t>
            </w:r>
            <w:r w:rsidR="003210A1">
              <w:rPr>
                <w:lang w:val="pl-PL"/>
              </w:rPr>
              <w:t>.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Dobry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bezbłędna, samodzielna, niepełna, uporządkowane przytaczanie faktów, poprawny język</w:t>
            </w:r>
            <w:r w:rsidR="005F0C3F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Bardzo dobry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bezbłędna, samodzielna, wyczerpująca bez wiadomości wykraczających poza program, swobodne operowanie faktami, integracja wiedzy z różnych dziedzin</w:t>
            </w:r>
            <w:r w:rsidR="005F0C3F">
              <w:rPr>
                <w:lang w:val="pl-PL"/>
              </w:rPr>
              <w:t>.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Celujący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Wypowiedź bezbłędna, samodzielna, wyczerpująca, wykraczająca poza program, swobodne operowanie faktami, widoczne zaangażowanie ucznia w proces dydaktyczny</w:t>
            </w:r>
            <w:r w:rsidR="005F0C3F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</w:p>
        </w:tc>
      </w:tr>
      <w:tr w:rsidR="000333C2" w:rsidRPr="006610E1" w:rsidTr="005F0C3F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C3F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Dłuższe opracowania ustne lub pisemne</w:t>
            </w:r>
          </w:p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oraz prace domowe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3C2" w:rsidRDefault="000333C2" w:rsidP="005F0C3F">
            <w:pPr>
              <w:rPr>
                <w:lang w:val="pl-PL"/>
              </w:rPr>
            </w:pPr>
            <w:r>
              <w:rPr>
                <w:lang w:val="pl-PL"/>
              </w:rPr>
              <w:t>System punktacji jak przy wypowiedziach ustnych</w:t>
            </w:r>
            <w:r w:rsidR="005F0C3F">
              <w:rPr>
                <w:lang w:val="pl-PL"/>
              </w:rPr>
              <w:t>.</w:t>
            </w:r>
          </w:p>
        </w:tc>
      </w:tr>
    </w:tbl>
    <w:p w:rsidR="000333C2" w:rsidRDefault="000333C2" w:rsidP="000333C2">
      <w:pPr>
        <w:rPr>
          <w:lang w:val="pl-PL"/>
        </w:rPr>
      </w:pPr>
    </w:p>
    <w:p w:rsidR="000333C2" w:rsidRDefault="000333C2" w:rsidP="000333C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Sprawdziany i kartkówki oceniane są według następującej skali procentowej:</w:t>
      </w:r>
    </w:p>
    <w:p w:rsidR="000333C2" w:rsidRDefault="000333C2" w:rsidP="000333C2">
      <w:pPr>
        <w:pStyle w:val="Akapitzlist"/>
        <w:ind w:left="1800"/>
        <w:rPr>
          <w:lang w:val="pl-PL"/>
        </w:rPr>
      </w:pPr>
    </w:p>
    <w:tbl>
      <w:tblPr>
        <w:tblStyle w:val="Tabela-Siatka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1865"/>
        <w:gridCol w:w="2680"/>
      </w:tblGrid>
      <w:tr w:rsidR="000333C2" w:rsidTr="005F0C3F">
        <w:trPr>
          <w:trHeight w:val="282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Oceny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Procentowy udział punktów</w:t>
            </w:r>
          </w:p>
        </w:tc>
      </w:tr>
      <w:tr w:rsidR="000333C2" w:rsidTr="005F0C3F">
        <w:trPr>
          <w:trHeight w:val="60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Niedostateczny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0333C2" w:rsidP="000333C2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0 – 29</w:t>
            </w:r>
          </w:p>
        </w:tc>
      </w:tr>
      <w:tr w:rsidR="000333C2" w:rsidTr="005F0C3F">
        <w:trPr>
          <w:trHeight w:val="264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Dopuszczający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0333C2" w:rsidP="000333C2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30 – 49</w:t>
            </w:r>
          </w:p>
        </w:tc>
      </w:tr>
      <w:tr w:rsidR="000333C2" w:rsidTr="005F0C3F">
        <w:trPr>
          <w:trHeight w:val="282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Dostateczny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0333C2" w:rsidP="000333C2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50 – 69</w:t>
            </w:r>
          </w:p>
        </w:tc>
      </w:tr>
      <w:tr w:rsidR="000333C2" w:rsidTr="005F0C3F">
        <w:trPr>
          <w:trHeight w:val="282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Dobry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0333C2" w:rsidP="000333C2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70 – 89</w:t>
            </w:r>
          </w:p>
        </w:tc>
      </w:tr>
      <w:tr w:rsidR="000333C2" w:rsidTr="005F0C3F">
        <w:trPr>
          <w:trHeight w:val="282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Bardzo dobry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0333C2" w:rsidP="006610E1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90 – 9</w:t>
            </w:r>
            <w:r w:rsidR="006610E1" w:rsidRPr="003210A1">
              <w:rPr>
                <w:lang w:val="pl-PL"/>
              </w:rPr>
              <w:t>7</w:t>
            </w:r>
          </w:p>
        </w:tc>
      </w:tr>
      <w:tr w:rsidR="000333C2" w:rsidTr="005F0C3F">
        <w:trPr>
          <w:trHeight w:val="282"/>
          <w:jc w:val="center"/>
        </w:trPr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Default="000333C2">
            <w:pPr>
              <w:rPr>
                <w:lang w:val="pl-PL"/>
              </w:rPr>
            </w:pPr>
            <w:r>
              <w:rPr>
                <w:lang w:val="pl-PL"/>
              </w:rPr>
              <w:t>Celujący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3C2" w:rsidRPr="003210A1" w:rsidRDefault="006610E1" w:rsidP="000333C2">
            <w:pPr>
              <w:pStyle w:val="Akapitzlist"/>
              <w:ind w:left="0"/>
              <w:jc w:val="center"/>
              <w:rPr>
                <w:lang w:val="pl-PL"/>
              </w:rPr>
            </w:pPr>
            <w:r w:rsidRPr="003210A1">
              <w:rPr>
                <w:lang w:val="pl-PL"/>
              </w:rPr>
              <w:t>98</w:t>
            </w:r>
          </w:p>
        </w:tc>
      </w:tr>
    </w:tbl>
    <w:p w:rsidR="000333C2" w:rsidRDefault="000333C2" w:rsidP="000333C2">
      <w:pPr>
        <w:pStyle w:val="Akapitzlist"/>
        <w:ind w:left="1080"/>
        <w:rPr>
          <w:lang w:val="pl-PL"/>
        </w:rPr>
      </w:pPr>
    </w:p>
    <w:p w:rsidR="000333C2" w:rsidRDefault="000333C2" w:rsidP="000333C2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/>
        </w:rPr>
        <w:t xml:space="preserve">Obszary aktywności ucznia oceniane na lekcjach </w:t>
      </w:r>
      <w:r w:rsidR="007E37FA">
        <w:rPr>
          <w:b/>
          <w:lang w:val="pl-PL"/>
        </w:rPr>
        <w:t>geografii</w:t>
      </w:r>
      <w:r w:rsidR="007E37FA">
        <w:rPr>
          <w:lang w:val="pl-PL"/>
        </w:rPr>
        <w:t xml:space="preserve">  </w:t>
      </w:r>
      <w:r>
        <w:rPr>
          <w:lang w:val="pl-PL"/>
        </w:rPr>
        <w:t>kształtowanie pojęć geograficznych – sprawdzanie stopnia ich zrozumienia, prowadzenie rozumowań, kształtowanie języka geograficznego, rozwiązywanie zadań i problemów geograficznych – stosowanie odpowiednich metod, sposobów wykonania i otrzymanych rezultatów, praca projektowa – abstrakcyjność myślenia, sposób ujęcia zagadnienia, stosowanie wiedzy przedmiotowej w sytuacjach praktycznych, aktywność na lekcji, praca w grupach, wkład pracy ucznia np. podczas imprez terenowych – zdobycie odznaki turystycznej.</w:t>
      </w:r>
    </w:p>
    <w:p w:rsidR="000333C2" w:rsidRDefault="000333C2" w:rsidP="000333C2">
      <w:pPr>
        <w:pStyle w:val="Akapitzlist"/>
        <w:ind w:left="1080"/>
        <w:rPr>
          <w:lang w:val="pl-PL"/>
        </w:rPr>
      </w:pPr>
    </w:p>
    <w:p w:rsidR="000333C2" w:rsidRDefault="000333C2" w:rsidP="000333C2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/>
        </w:rPr>
        <w:t>Tryb i warunki, w jakich uczeń może otrzymać ocenę wyższą niż ocena proponowana:</w:t>
      </w:r>
    </w:p>
    <w:p w:rsidR="000333C2" w:rsidRDefault="000333C2" w:rsidP="000333C2">
      <w:pPr>
        <w:pStyle w:val="Akapitzlist"/>
        <w:rPr>
          <w:lang w:val="pl-PL"/>
        </w:rPr>
      </w:pPr>
    </w:p>
    <w:p w:rsidR="000333C2" w:rsidRDefault="000333C2" w:rsidP="000333C2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Poprawa oceny proponowanej na ocenę wyższą następuje wyłącznie na wyraźną prośbę ucznia lub jego rodziców</w:t>
      </w:r>
    </w:p>
    <w:p w:rsidR="000333C2" w:rsidRDefault="000333C2" w:rsidP="000333C2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Uczeń, który po otrzymaniu oceny proponowanej występuje o jej podwyższenie pisze test z zakresu materiału realizowanego w danym czasie o poziomie trudności określonym na ocenę i jaką występuje (test semestralny lub całoroczny)</w:t>
      </w:r>
    </w:p>
    <w:p w:rsidR="009F2F06" w:rsidRPr="007E37FA" w:rsidRDefault="000333C2" w:rsidP="007E37FA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Ocena ulegnie poprawie o jeden stopień jeżeli uczeń napisze test ułożony, sprawdzony i oceniony zgodnie z zasadami PSO</w:t>
      </w:r>
    </w:p>
    <w:sectPr w:rsidR="009F2F06" w:rsidRPr="007E37FA" w:rsidSect="005F0C3F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F67"/>
    <w:multiLevelType w:val="hybridMultilevel"/>
    <w:tmpl w:val="48960A60"/>
    <w:lvl w:ilvl="0" w:tplc="3ACE7FD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671EF"/>
    <w:multiLevelType w:val="hybridMultilevel"/>
    <w:tmpl w:val="5CF453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B83F82"/>
    <w:multiLevelType w:val="hybridMultilevel"/>
    <w:tmpl w:val="0E066542"/>
    <w:lvl w:ilvl="0" w:tplc="6B924BB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DD5A0F"/>
    <w:multiLevelType w:val="hybridMultilevel"/>
    <w:tmpl w:val="21C6095A"/>
    <w:lvl w:ilvl="0" w:tplc="B986F01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8D46D9"/>
    <w:multiLevelType w:val="hybridMultilevel"/>
    <w:tmpl w:val="71927C80"/>
    <w:lvl w:ilvl="0" w:tplc="E0C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B75D6"/>
    <w:multiLevelType w:val="hybridMultilevel"/>
    <w:tmpl w:val="FAA2A716"/>
    <w:lvl w:ilvl="0" w:tplc="E23CD30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2"/>
    <w:rsid w:val="000333C2"/>
    <w:rsid w:val="003210A1"/>
    <w:rsid w:val="005B08D4"/>
    <w:rsid w:val="005F0C3F"/>
    <w:rsid w:val="006610E1"/>
    <w:rsid w:val="007E37FA"/>
    <w:rsid w:val="00853128"/>
    <w:rsid w:val="008E5295"/>
    <w:rsid w:val="008F5757"/>
    <w:rsid w:val="009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C2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3C2"/>
    <w:pPr>
      <w:ind w:left="720"/>
      <w:contextualSpacing/>
    </w:pPr>
  </w:style>
  <w:style w:type="table" w:styleId="Tabela-Siatka">
    <w:name w:val="Table Grid"/>
    <w:basedOn w:val="Standardowy"/>
    <w:uiPriority w:val="59"/>
    <w:rsid w:val="000333C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C2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3C2"/>
    <w:pPr>
      <w:ind w:left="720"/>
      <w:contextualSpacing/>
    </w:pPr>
  </w:style>
  <w:style w:type="table" w:styleId="Tabela-Siatka">
    <w:name w:val="Table Grid"/>
    <w:basedOn w:val="Standardowy"/>
    <w:uiPriority w:val="59"/>
    <w:rsid w:val="000333C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G_Mazur</dc:creator>
  <cp:lastModifiedBy>PG 13</cp:lastModifiedBy>
  <cp:revision>3</cp:revision>
  <dcterms:created xsi:type="dcterms:W3CDTF">2021-01-04T10:37:00Z</dcterms:created>
  <dcterms:modified xsi:type="dcterms:W3CDTF">2021-01-04T10:59:00Z</dcterms:modified>
</cp:coreProperties>
</file>